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D4C67" w14:textId="10980E07" w:rsidR="00D62E0B" w:rsidRDefault="00D62E0B" w:rsidP="003A5E35">
      <w:pPr>
        <w:ind w:firstLine="708"/>
        <w:jc w:val="right"/>
      </w:pPr>
      <w:r>
        <w:rPr>
          <w:rFonts w:cs="Arial"/>
          <w:b/>
          <w:bCs/>
          <w:kern w:val="32"/>
          <w:szCs w:val="32"/>
        </w:rPr>
        <w:t xml:space="preserve">Załącznik nr </w:t>
      </w:r>
      <w:r w:rsidR="00983CD1">
        <w:rPr>
          <w:rFonts w:cs="Arial"/>
          <w:b/>
          <w:bCs/>
          <w:kern w:val="32"/>
          <w:szCs w:val="32"/>
        </w:rPr>
        <w:t>1</w:t>
      </w:r>
      <w:r>
        <w:rPr>
          <w:rFonts w:cs="Arial"/>
          <w:b/>
          <w:bCs/>
          <w:kern w:val="32"/>
          <w:szCs w:val="32"/>
        </w:rPr>
        <w:t xml:space="preserve"> do </w:t>
      </w:r>
      <w:r w:rsidR="00983CD1">
        <w:rPr>
          <w:rFonts w:cs="Arial"/>
          <w:b/>
          <w:bCs/>
          <w:kern w:val="32"/>
          <w:szCs w:val="32"/>
        </w:rPr>
        <w:t>RFI</w:t>
      </w:r>
    </w:p>
    <w:p w14:paraId="2838E2A3" w14:textId="77777777" w:rsidR="00D62E0B" w:rsidRDefault="00D62E0B" w:rsidP="00D62E0B">
      <w:pPr>
        <w:keepNext/>
        <w:widowControl w:val="0"/>
        <w:spacing w:before="24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Opis przedmiotu zamówienia</w:t>
      </w:r>
    </w:p>
    <w:p w14:paraId="295B4B2D" w14:textId="7777777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Przedmiot zamówienia.</w:t>
      </w:r>
    </w:p>
    <w:p w14:paraId="2E5FCD86" w14:textId="48B26B92" w:rsidR="00D62E0B" w:rsidRDefault="00D62E0B" w:rsidP="00D62E0B">
      <w:pPr>
        <w:pStyle w:val="Akapitzlist"/>
        <w:widowControl w:val="0"/>
        <w:spacing w:before="120" w:after="120" w:line="276" w:lineRule="auto"/>
        <w:ind w:left="425"/>
        <w:jc w:val="both"/>
        <w:rPr>
          <w:bCs/>
          <w:szCs w:val="22"/>
        </w:rPr>
      </w:pPr>
      <w:r>
        <w:rPr>
          <w:bCs/>
          <w:szCs w:val="22"/>
        </w:rPr>
        <w:t xml:space="preserve">Przedmiotem Zamówienia jest dostawa </w:t>
      </w:r>
      <w:r>
        <w:rPr>
          <w:szCs w:val="22"/>
        </w:rPr>
        <w:t>fabrycznie now</w:t>
      </w:r>
      <w:r w:rsidR="00726DE4">
        <w:rPr>
          <w:szCs w:val="22"/>
        </w:rPr>
        <w:t>ych</w:t>
      </w:r>
      <w:r>
        <w:rPr>
          <w:szCs w:val="22"/>
        </w:rPr>
        <w:t>, nieregenero</w:t>
      </w:r>
      <w:r w:rsidR="001B0FC9">
        <w:rPr>
          <w:szCs w:val="22"/>
        </w:rPr>
        <w:t>wan</w:t>
      </w:r>
      <w:r w:rsidR="00726DE4">
        <w:rPr>
          <w:szCs w:val="22"/>
        </w:rPr>
        <w:t>ych</w:t>
      </w:r>
      <w:r>
        <w:rPr>
          <w:szCs w:val="22"/>
        </w:rPr>
        <w:t xml:space="preserve"> </w:t>
      </w:r>
      <w:r w:rsidR="00661351" w:rsidRPr="00661351">
        <w:rPr>
          <w:szCs w:val="22"/>
        </w:rPr>
        <w:t>części zamiennych do zaworu rozruchowego typu Z1A WSIN185 DN100 PN320 T250</w:t>
      </w:r>
      <w:r>
        <w:rPr>
          <w:bCs/>
          <w:szCs w:val="22"/>
        </w:rPr>
        <w:t>,</w:t>
      </w:r>
      <w:r>
        <w:t xml:space="preserve"> wyspecyfikowan</w:t>
      </w:r>
      <w:r w:rsidR="00726DE4">
        <w:t>ych</w:t>
      </w:r>
      <w:r>
        <w:t xml:space="preserve"> w poniższej tabeli,</w:t>
      </w:r>
      <w:r>
        <w:rPr>
          <w:bCs/>
          <w:szCs w:val="22"/>
        </w:rPr>
        <w:t xml:space="preserve"> zwan</w:t>
      </w:r>
      <w:r w:rsidR="00726DE4">
        <w:rPr>
          <w:bCs/>
          <w:szCs w:val="22"/>
        </w:rPr>
        <w:t>ych</w:t>
      </w:r>
      <w:r>
        <w:rPr>
          <w:bCs/>
          <w:szCs w:val="22"/>
        </w:rPr>
        <w:t xml:space="preserve"> dalej Towarem.</w:t>
      </w:r>
    </w:p>
    <w:tbl>
      <w:tblPr>
        <w:tblW w:w="4269" w:type="pct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547"/>
        <w:gridCol w:w="4811"/>
        <w:gridCol w:w="444"/>
        <w:gridCol w:w="515"/>
      </w:tblGrid>
      <w:tr w:rsidR="00EE4F61" w14:paraId="06C7A1E7" w14:textId="037CFE9A" w:rsidTr="00BE60A4">
        <w:trPr>
          <w:trHeight w:val="499"/>
        </w:trPr>
        <w:tc>
          <w:tcPr>
            <w:tcW w:w="267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4795AA" w14:textId="637FCCFC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F88580" w14:textId="6053C9A0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311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58562" w14:textId="5748448A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31AC65C" w14:textId="77777777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389562" w14:textId="77777777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A3E4D" w14:paraId="775E880B" w14:textId="4D8097B5" w:rsidTr="00BE60A4">
        <w:trPr>
          <w:trHeight w:val="45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2A50F" w14:textId="2D2757FC" w:rsidR="00FA3E4D" w:rsidRPr="00726DE4" w:rsidRDefault="00FA3E4D" w:rsidP="00FA3E4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bookmarkStart w:id="0" w:name="_Hlk170895209"/>
            <w:r w:rsidRPr="00726DE4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D204" w14:textId="60212D5C" w:rsidR="00FA3E4D" w:rsidRPr="00726DE4" w:rsidRDefault="00661351" w:rsidP="00FA3E4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661351">
              <w:rPr>
                <w:rFonts w:asciiTheme="minorHAnsi" w:hAnsiTheme="minorHAnsi" w:cstheme="minorHAnsi"/>
                <w:color w:val="000000"/>
                <w:szCs w:val="22"/>
              </w:rPr>
              <w:t>144-057-075-0</w:t>
            </w:r>
          </w:p>
        </w:tc>
        <w:tc>
          <w:tcPr>
            <w:tcW w:w="31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7CABD5" w14:textId="4DB27C82" w:rsidR="00FA3E4D" w:rsidRPr="00726DE4" w:rsidRDefault="00661351" w:rsidP="00FA3E4D">
            <w:pPr>
              <w:rPr>
                <w:rFonts w:asciiTheme="minorHAnsi" w:hAnsiTheme="minorHAnsi" w:cstheme="minorHAnsi"/>
                <w:szCs w:val="22"/>
                <w:vertAlign w:val="subscript"/>
              </w:rPr>
            </w:pPr>
            <w:r w:rsidRPr="00661351">
              <w:rPr>
                <w:rFonts w:asciiTheme="minorHAnsi" w:hAnsiTheme="minorHAnsi" w:cstheme="minorHAnsi"/>
                <w:color w:val="000000"/>
                <w:szCs w:val="22"/>
              </w:rPr>
              <w:t>CZĘŚCI ZAMIENNE DO ZAWORU ROZRUCHOWEGO DN100 FIG.Z1A WSIN185 PN320 T250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8E366" w14:textId="57049513" w:rsidR="00FA3E4D" w:rsidRPr="00726DE4" w:rsidRDefault="00661351" w:rsidP="00FA3E4D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</w:rPr>
              <w:t>kpl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86B70" w14:textId="1A396767" w:rsidR="00FA3E4D" w:rsidRPr="00726DE4" w:rsidRDefault="007030F9" w:rsidP="00FA3E4D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</w:tbl>
    <w:bookmarkEnd w:id="0"/>
    <w:p w14:paraId="6145CFA5" w14:textId="77777777" w:rsidR="006938C1" w:rsidRPr="006938C1" w:rsidRDefault="006938C1" w:rsidP="006938C1">
      <w:pPr>
        <w:pStyle w:val="Akapitzlist"/>
        <w:widowControl w:val="0"/>
        <w:spacing w:before="120" w:after="120" w:line="276" w:lineRule="auto"/>
        <w:ind w:left="425"/>
        <w:rPr>
          <w:szCs w:val="22"/>
        </w:rPr>
      </w:pPr>
      <w:r w:rsidRPr="006938C1">
        <w:rPr>
          <w:szCs w:val="22"/>
        </w:rPr>
        <w:t>CZĘŚCI ZAMIENNE DO ZAWORU ROZRUCHOWEGO TYPU Z1A WSIN185</w:t>
      </w:r>
    </w:p>
    <w:p w14:paraId="7A7A1927" w14:textId="58279FC2" w:rsidR="006938C1" w:rsidRPr="006C41B0" w:rsidRDefault="006938C1" w:rsidP="006C41B0">
      <w:pPr>
        <w:pStyle w:val="Akapitzlist"/>
        <w:widowControl w:val="0"/>
        <w:spacing w:before="120" w:after="120" w:line="276" w:lineRule="auto"/>
        <w:ind w:left="425"/>
        <w:rPr>
          <w:szCs w:val="22"/>
        </w:rPr>
      </w:pPr>
      <w:r w:rsidRPr="006938C1">
        <w:rPr>
          <w:szCs w:val="22"/>
        </w:rPr>
        <w:t>DN-100, PN-320, T-250 C</w:t>
      </w:r>
    </w:p>
    <w:p w14:paraId="3A0EB2A8" w14:textId="74B09CDE" w:rsidR="006938C1" w:rsidRPr="006938C1" w:rsidRDefault="006938C1" w:rsidP="006938C1">
      <w:pPr>
        <w:pStyle w:val="Akapitzlist"/>
        <w:widowControl w:val="0"/>
        <w:spacing w:before="120" w:after="120" w:line="276" w:lineRule="auto"/>
        <w:ind w:left="425"/>
        <w:rPr>
          <w:szCs w:val="22"/>
        </w:rPr>
      </w:pPr>
      <w:r w:rsidRPr="006938C1">
        <w:rPr>
          <w:szCs w:val="22"/>
        </w:rPr>
        <w:t>Producent: POLNA PRZEMYŚL</w:t>
      </w:r>
    </w:p>
    <w:p w14:paraId="356E5CC0" w14:textId="6BF34BEC" w:rsidR="00D62E0B" w:rsidRP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rPr>
          <w:b/>
          <w:bCs/>
          <w:szCs w:val="22"/>
        </w:rPr>
      </w:pPr>
      <w:r w:rsidRPr="00B71E4D">
        <w:rPr>
          <w:b/>
          <w:bCs/>
          <w:szCs w:val="22"/>
        </w:rPr>
        <w:t>Miejsce dostawy</w:t>
      </w:r>
    </w:p>
    <w:p w14:paraId="0EF75342" w14:textId="327BCB99" w:rsidR="00E17053" w:rsidRPr="00B71E4D" w:rsidRDefault="00B71E4D" w:rsidP="00B71E4D">
      <w:pPr>
        <w:pStyle w:val="Akapitzlist"/>
        <w:widowControl w:val="0"/>
        <w:spacing w:line="276" w:lineRule="auto"/>
        <w:ind w:left="425"/>
        <w:rPr>
          <w:bCs/>
          <w:szCs w:val="22"/>
        </w:rPr>
      </w:pPr>
      <w:r w:rsidRPr="00B71E4D">
        <w:rPr>
          <w:bCs/>
          <w:szCs w:val="22"/>
        </w:rPr>
        <w:t xml:space="preserve">TAURON Wytwarzanie S.A. – Oddział Elektrownia </w:t>
      </w:r>
      <w:r w:rsidR="006C41B0">
        <w:rPr>
          <w:bCs/>
          <w:szCs w:val="22"/>
        </w:rPr>
        <w:t>Łaziska</w:t>
      </w:r>
      <w:r w:rsidR="00BC1D6E">
        <w:rPr>
          <w:bCs/>
          <w:szCs w:val="22"/>
        </w:rPr>
        <w:t xml:space="preserve"> w </w:t>
      </w:r>
      <w:r w:rsidR="006C41B0">
        <w:rPr>
          <w:bCs/>
          <w:szCs w:val="22"/>
        </w:rPr>
        <w:t>Łaziskach Górnych</w:t>
      </w:r>
      <w:r w:rsidRPr="00B71E4D">
        <w:rPr>
          <w:bCs/>
          <w:szCs w:val="22"/>
        </w:rPr>
        <w:t xml:space="preserve">, ul. </w:t>
      </w:r>
      <w:r w:rsidR="006C41B0">
        <w:rPr>
          <w:bCs/>
          <w:szCs w:val="22"/>
        </w:rPr>
        <w:t>Wyzwolenia 30</w:t>
      </w:r>
      <w:r w:rsidRPr="00B71E4D">
        <w:rPr>
          <w:bCs/>
          <w:szCs w:val="22"/>
        </w:rPr>
        <w:t>, 4</w:t>
      </w:r>
      <w:r w:rsidR="00150316">
        <w:rPr>
          <w:bCs/>
          <w:szCs w:val="22"/>
        </w:rPr>
        <w:t>3</w:t>
      </w:r>
      <w:r w:rsidRPr="00B71E4D">
        <w:rPr>
          <w:bCs/>
          <w:szCs w:val="22"/>
        </w:rPr>
        <w:t>-</w:t>
      </w:r>
      <w:r w:rsidR="006C41B0">
        <w:rPr>
          <w:bCs/>
          <w:szCs w:val="22"/>
        </w:rPr>
        <w:t>170</w:t>
      </w:r>
      <w:r>
        <w:rPr>
          <w:bCs/>
          <w:szCs w:val="22"/>
        </w:rPr>
        <w:t xml:space="preserve"> </w:t>
      </w:r>
      <w:r w:rsidR="006C41B0">
        <w:rPr>
          <w:bCs/>
          <w:szCs w:val="22"/>
        </w:rPr>
        <w:t>Łaziska Górne</w:t>
      </w:r>
      <w:r w:rsidRPr="00B71E4D">
        <w:rPr>
          <w:bCs/>
          <w:szCs w:val="22"/>
        </w:rPr>
        <w:t>.</w:t>
      </w:r>
      <w:r>
        <w:rPr>
          <w:bCs/>
          <w:szCs w:val="22"/>
        </w:rPr>
        <w:t xml:space="preserve"> </w:t>
      </w:r>
      <w:r w:rsidR="001B094B" w:rsidRPr="001B094B">
        <w:rPr>
          <w:bCs/>
          <w:szCs w:val="22"/>
        </w:rPr>
        <w:t>Miejsce dostawy Towaru na bazie DDP magazyn Zamawiającego zgodnie z INCOTERMS 2020</w:t>
      </w:r>
      <w:r w:rsidRPr="00B71E4D">
        <w:rPr>
          <w:bCs/>
          <w:szCs w:val="22"/>
        </w:rPr>
        <w:t>.</w:t>
      </w:r>
    </w:p>
    <w:p w14:paraId="27D0D481" w14:textId="77777777" w:rsid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b/>
          <w:bCs/>
          <w:szCs w:val="22"/>
        </w:rPr>
      </w:pPr>
      <w:r>
        <w:rPr>
          <w:b/>
          <w:bCs/>
          <w:szCs w:val="22"/>
        </w:rPr>
        <w:t>Wymagane dokumenty wraz z dostawą:</w:t>
      </w:r>
    </w:p>
    <w:p w14:paraId="11751795" w14:textId="77777777" w:rsidR="00B71E4D" w:rsidRDefault="00B71E4D" w:rsidP="00B71E4D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Wykonawca zobowiązuje się do wydania Zamawiającemu wraz z dostawą wszelkich niezbędnych dokumentów w języku polskim, w tym:</w:t>
      </w:r>
    </w:p>
    <w:p w14:paraId="6783E07E" w14:textId="02FDB5F6" w:rsidR="00CB480F" w:rsidRDefault="00DE6914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bookmarkStart w:id="1" w:name="_Hlk177982501"/>
      <w:r>
        <w:rPr>
          <w:rFonts w:eastAsia="Calibri"/>
          <w:bCs/>
        </w:rPr>
        <w:t>dowód dostawy</w:t>
      </w:r>
      <w:r w:rsidR="00CB480F">
        <w:rPr>
          <w:rFonts w:eastAsia="Calibri"/>
          <w:bCs/>
        </w:rPr>
        <w:t>,</w:t>
      </w:r>
    </w:p>
    <w:p w14:paraId="36313AE6" w14:textId="310C769C" w:rsidR="00770A7C" w:rsidRDefault="00770A7C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t>c</w:t>
      </w:r>
      <w:r w:rsidRPr="00770A7C">
        <w:rPr>
          <w:rFonts w:eastAsia="Calibri"/>
          <w:bCs/>
        </w:rPr>
        <w:t>ertyfikat 3.1</w:t>
      </w:r>
      <w:r>
        <w:rPr>
          <w:rFonts w:eastAsia="Calibri"/>
          <w:bCs/>
        </w:rPr>
        <w:t>,</w:t>
      </w:r>
    </w:p>
    <w:p w14:paraId="0FA15EC1" w14:textId="066E0311" w:rsidR="00BB236E" w:rsidRPr="00BB236E" w:rsidRDefault="00BB236E" w:rsidP="00BB236E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bCs/>
          <w:szCs w:val="22"/>
        </w:rPr>
        <w:t xml:space="preserve">inne </w:t>
      </w:r>
      <w:r w:rsidRPr="00303CE1">
        <w:rPr>
          <w:bCs/>
          <w:szCs w:val="22"/>
        </w:rPr>
        <w:t>określ</w:t>
      </w:r>
      <w:r>
        <w:rPr>
          <w:bCs/>
          <w:szCs w:val="22"/>
        </w:rPr>
        <w:t>one przez</w:t>
      </w:r>
      <w:r w:rsidRPr="00303CE1">
        <w:rPr>
          <w:bCs/>
          <w:szCs w:val="22"/>
        </w:rPr>
        <w:t xml:space="preserve"> Wykonawc</w:t>
      </w:r>
      <w:r>
        <w:rPr>
          <w:bCs/>
          <w:szCs w:val="22"/>
        </w:rPr>
        <w:t>ów</w:t>
      </w:r>
      <w:r w:rsidRPr="00303CE1">
        <w:rPr>
          <w:bCs/>
          <w:szCs w:val="22"/>
        </w:rPr>
        <w:t xml:space="preserve"> w formularzu wyceny szacunkowej.</w:t>
      </w:r>
    </w:p>
    <w:bookmarkEnd w:id="1"/>
    <w:p w14:paraId="6D48C9C4" w14:textId="77777777" w:rsidR="00D62E0B" w:rsidRDefault="00D62E0B" w:rsidP="00331DAC">
      <w:pPr>
        <w:pStyle w:val="Akapitzlist"/>
        <w:widowControl w:val="0"/>
        <w:numPr>
          <w:ilvl w:val="0"/>
          <w:numId w:val="1"/>
        </w:numPr>
        <w:spacing w:before="480" w:after="120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Termin realizacji dostawy</w:t>
      </w:r>
    </w:p>
    <w:p w14:paraId="1C714623" w14:textId="69B5C991" w:rsidR="00D62E0B" w:rsidRDefault="00D62E0B" w:rsidP="00D62E0B">
      <w:pPr>
        <w:spacing w:beforeLines="60" w:before="144" w:afterLines="60" w:after="144"/>
        <w:ind w:left="425"/>
        <w:jc w:val="both"/>
      </w:pPr>
      <w:r>
        <w:t xml:space="preserve">Termin </w:t>
      </w:r>
      <w:r w:rsidR="00E17053" w:rsidRPr="00E17053">
        <w:t>realizacji zamówienia na etapie RFI określają Wykonawcy w formularzu wyceny szacunkowej.</w:t>
      </w:r>
    </w:p>
    <w:p w14:paraId="25F1D108" w14:textId="04C1153A" w:rsidR="00E17053" w:rsidRDefault="00E17053" w:rsidP="00E17053">
      <w:pPr>
        <w:pStyle w:val="Akapitzlist"/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b/>
          <w:szCs w:val="22"/>
        </w:rPr>
      </w:pPr>
      <w:r w:rsidRPr="00E17053">
        <w:rPr>
          <w:b/>
          <w:szCs w:val="22"/>
        </w:rPr>
        <w:t>Produkty równoważne</w:t>
      </w:r>
    </w:p>
    <w:p w14:paraId="27FC6B2A" w14:textId="1EB47519" w:rsid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Zamawiający</w:t>
      </w:r>
      <w:r w:rsidR="002343C0">
        <w:rPr>
          <w:bCs/>
          <w:szCs w:val="22"/>
        </w:rPr>
        <w:t xml:space="preserve"> </w:t>
      </w:r>
      <w:r w:rsidRPr="00E17053">
        <w:rPr>
          <w:bCs/>
          <w:szCs w:val="22"/>
        </w:rPr>
        <w:t>dopuszcza możliwoś</w:t>
      </w:r>
      <w:r w:rsidR="00FB59BB">
        <w:rPr>
          <w:bCs/>
          <w:szCs w:val="22"/>
        </w:rPr>
        <w:t>ć</w:t>
      </w:r>
      <w:r w:rsidRPr="00E17053">
        <w:rPr>
          <w:bCs/>
          <w:szCs w:val="22"/>
        </w:rPr>
        <w:t xml:space="preserve"> zaoferowania produktu równoważnego. </w:t>
      </w:r>
    </w:p>
    <w:p w14:paraId="70944667" w14:textId="77777777" w:rsidR="00B21F83" w:rsidRPr="00E17053" w:rsidRDefault="00B21F83" w:rsidP="00B21F8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W przypadku zaoferowania produktów równoważnych Wykonawca jest zobowiązany wykazać, że oferowane przez niego produkty spełniają wymagania określone przez Zamawiającego i złożyć w tym celu dwa rodzaje dokumentów:</w:t>
      </w:r>
    </w:p>
    <w:p w14:paraId="035DD096" w14:textId="77777777" w:rsidR="00B21F83" w:rsidRPr="00E17053" w:rsidRDefault="00B21F83" w:rsidP="00B21F8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oświadczenie Wykonawcy zawierające oznaczenie produktu równoważnego oraz potwierdzające, iż oferowany produkt równoważny posiada takie same wymiary i</w:t>
      </w:r>
      <w:r>
        <w:rPr>
          <w:bCs/>
          <w:szCs w:val="22"/>
        </w:rPr>
        <w:t> </w:t>
      </w:r>
      <w:r w:rsidRPr="00E17053">
        <w:rPr>
          <w:bCs/>
          <w:szCs w:val="22"/>
        </w:rPr>
        <w:t>parametry techniczne jak produkt oryginalny, spełnia funkcje identyczne jak produkt oryginalny, a jakość wykonania i zastosowane materiały są nie gorsze niż produktu oryginalnego oraz są zgodne z aktualną wiedzą techniczną.</w:t>
      </w:r>
    </w:p>
    <w:p w14:paraId="441EE717" w14:textId="5E205BD4" w:rsidR="00B21F83" w:rsidRPr="00B21F83" w:rsidRDefault="00B21F83" w:rsidP="00B21F8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opis oferowanego produktu równoważnego oraz dokumentację (np. karty materiałowe, opis techniczny, rysunki zawierające wymiary), potwierdzające zbieżność cech fizycznych, zastosowanych materiałów oraz  parametrów przedmiotu oferty.</w:t>
      </w:r>
    </w:p>
    <w:p w14:paraId="409C6FC7" w14:textId="77777777" w:rsidR="00D62E0B" w:rsidRDefault="00D62E0B" w:rsidP="004540C2">
      <w:pPr>
        <w:pStyle w:val="Akapitzlist"/>
        <w:widowControl w:val="0"/>
        <w:numPr>
          <w:ilvl w:val="0"/>
          <w:numId w:val="1"/>
        </w:numPr>
        <w:spacing w:before="240" w:after="120"/>
        <w:ind w:left="425" w:hanging="425"/>
        <w:jc w:val="both"/>
        <w:rPr>
          <w:bCs/>
          <w:szCs w:val="22"/>
        </w:rPr>
      </w:pPr>
      <w:r>
        <w:rPr>
          <w:b/>
          <w:bCs/>
          <w:szCs w:val="22"/>
        </w:rPr>
        <w:t>Warunki gwarancji i rękojmi</w:t>
      </w:r>
      <w:r>
        <w:rPr>
          <w:bCs/>
          <w:szCs w:val="22"/>
        </w:rPr>
        <w:t>:</w:t>
      </w:r>
    </w:p>
    <w:p w14:paraId="4C78EE93" w14:textId="02722427" w:rsidR="00D62E0B" w:rsidRDefault="00D62E0B" w:rsidP="00D62E0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 xml:space="preserve">Okres gwarancji </w:t>
      </w:r>
      <w:r w:rsidR="002343C0" w:rsidRPr="002343C0">
        <w:rPr>
          <w:bCs/>
          <w:szCs w:val="22"/>
        </w:rPr>
        <w:t>określon</w:t>
      </w:r>
      <w:r w:rsidR="002343C0">
        <w:rPr>
          <w:bCs/>
          <w:szCs w:val="22"/>
        </w:rPr>
        <w:t>y</w:t>
      </w:r>
      <w:r w:rsidR="002343C0" w:rsidRPr="002343C0">
        <w:rPr>
          <w:bCs/>
          <w:szCs w:val="22"/>
        </w:rPr>
        <w:t xml:space="preserve"> przez Wykonawców w formularzu wyceny szacunkowej.</w:t>
      </w:r>
    </w:p>
    <w:p w14:paraId="5665499A" w14:textId="77777777" w:rsidR="00604EDC" w:rsidRDefault="00D62E0B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lastRenderedPageBreak/>
        <w:t xml:space="preserve">Okres rękojmi wynosi </w:t>
      </w:r>
      <w:r w:rsidR="00FB0CEB">
        <w:rPr>
          <w:bCs/>
          <w:szCs w:val="22"/>
        </w:rPr>
        <w:t>dwa lata od daty dostawy Towaru.</w:t>
      </w:r>
    </w:p>
    <w:p w14:paraId="06C58EBD" w14:textId="77777777" w:rsidR="00CA42E2" w:rsidRDefault="00CA42E2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</w:p>
    <w:p w14:paraId="64018A73" w14:textId="71EBD708" w:rsidR="00CA42E2" w:rsidRPr="00FB0CEB" w:rsidRDefault="00CA42E2" w:rsidP="00CA42E2">
      <w:pPr>
        <w:pStyle w:val="Akapitzlist"/>
        <w:widowControl w:val="0"/>
        <w:spacing w:before="120" w:line="276" w:lineRule="auto"/>
        <w:ind w:left="425"/>
        <w:jc w:val="right"/>
      </w:pPr>
    </w:p>
    <w:sectPr w:rsidR="00CA42E2" w:rsidRPr="00FB0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3BCC5" w14:textId="77777777" w:rsidR="007A59BA" w:rsidRDefault="007A59BA" w:rsidP="00AD40F1">
      <w:r>
        <w:separator/>
      </w:r>
    </w:p>
  </w:endnote>
  <w:endnote w:type="continuationSeparator" w:id="0">
    <w:p w14:paraId="395FABC2" w14:textId="77777777" w:rsidR="007A59BA" w:rsidRDefault="007A59BA" w:rsidP="00AD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9935" w14:textId="77777777" w:rsidR="003720E8" w:rsidRDefault="0037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2F766" w14:textId="77777777" w:rsidR="003720E8" w:rsidRDefault="0037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B97C9" w14:textId="77777777" w:rsidR="003720E8" w:rsidRDefault="0037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EC9C" w14:textId="77777777" w:rsidR="007A59BA" w:rsidRDefault="007A59BA" w:rsidP="00AD40F1">
      <w:r>
        <w:separator/>
      </w:r>
    </w:p>
  </w:footnote>
  <w:footnote w:type="continuationSeparator" w:id="0">
    <w:p w14:paraId="7F61CCF4" w14:textId="77777777" w:rsidR="007A59BA" w:rsidRDefault="007A59BA" w:rsidP="00AD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D688" w14:textId="77777777" w:rsidR="003720E8" w:rsidRDefault="0037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8A0A" w14:textId="77777777" w:rsidR="003720E8" w:rsidRDefault="0037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4D582" w14:textId="77777777" w:rsidR="003720E8" w:rsidRDefault="00372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30A2"/>
    <w:multiLevelType w:val="multilevel"/>
    <w:tmpl w:val="0D48C91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F4795"/>
    <w:multiLevelType w:val="multilevel"/>
    <w:tmpl w:val="A678D4C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2A54F2"/>
    <w:multiLevelType w:val="hybridMultilevel"/>
    <w:tmpl w:val="15FA8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90B5F"/>
    <w:multiLevelType w:val="multilevel"/>
    <w:tmpl w:val="C30C31B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856F88"/>
    <w:multiLevelType w:val="multilevel"/>
    <w:tmpl w:val="F718E1D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6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8136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44156">
    <w:abstractNumId w:val="6"/>
  </w:num>
  <w:num w:numId="3" w16cid:durableId="163322133">
    <w:abstractNumId w:val="2"/>
  </w:num>
  <w:num w:numId="4" w16cid:durableId="490295074">
    <w:abstractNumId w:val="4"/>
  </w:num>
  <w:num w:numId="5" w16cid:durableId="773204759">
    <w:abstractNumId w:val="1"/>
  </w:num>
  <w:num w:numId="6" w16cid:durableId="1545285848">
    <w:abstractNumId w:val="3"/>
  </w:num>
  <w:num w:numId="7" w16cid:durableId="186162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F1"/>
    <w:rsid w:val="0004345E"/>
    <w:rsid w:val="000D009D"/>
    <w:rsid w:val="00122627"/>
    <w:rsid w:val="00150316"/>
    <w:rsid w:val="00153533"/>
    <w:rsid w:val="001B094B"/>
    <w:rsid w:val="001B0FC9"/>
    <w:rsid w:val="001B4D79"/>
    <w:rsid w:val="001E5D9F"/>
    <w:rsid w:val="002343C0"/>
    <w:rsid w:val="002709F7"/>
    <w:rsid w:val="00285019"/>
    <w:rsid w:val="002A28F2"/>
    <w:rsid w:val="002B7C77"/>
    <w:rsid w:val="002F6F75"/>
    <w:rsid w:val="0032703E"/>
    <w:rsid w:val="00331DAC"/>
    <w:rsid w:val="003453CD"/>
    <w:rsid w:val="003616C8"/>
    <w:rsid w:val="003720E8"/>
    <w:rsid w:val="00374A83"/>
    <w:rsid w:val="00382A23"/>
    <w:rsid w:val="00392195"/>
    <w:rsid w:val="00395327"/>
    <w:rsid w:val="003A1E3D"/>
    <w:rsid w:val="003A5E35"/>
    <w:rsid w:val="003B09A3"/>
    <w:rsid w:val="003C3557"/>
    <w:rsid w:val="003E24A5"/>
    <w:rsid w:val="00430076"/>
    <w:rsid w:val="004540C2"/>
    <w:rsid w:val="0048679E"/>
    <w:rsid w:val="004948EC"/>
    <w:rsid w:val="004D6E0A"/>
    <w:rsid w:val="004E3D75"/>
    <w:rsid w:val="00530063"/>
    <w:rsid w:val="00542D94"/>
    <w:rsid w:val="00560194"/>
    <w:rsid w:val="00592FE3"/>
    <w:rsid w:val="005B71CB"/>
    <w:rsid w:val="00604EDC"/>
    <w:rsid w:val="00622FE8"/>
    <w:rsid w:val="0065057A"/>
    <w:rsid w:val="00661351"/>
    <w:rsid w:val="006643EE"/>
    <w:rsid w:val="006938C1"/>
    <w:rsid w:val="006B1F45"/>
    <w:rsid w:val="006B5243"/>
    <w:rsid w:val="006B5D51"/>
    <w:rsid w:val="006C41B0"/>
    <w:rsid w:val="006E4DF3"/>
    <w:rsid w:val="006F6F1F"/>
    <w:rsid w:val="007030F9"/>
    <w:rsid w:val="00726DE4"/>
    <w:rsid w:val="00736B1E"/>
    <w:rsid w:val="00755FA0"/>
    <w:rsid w:val="0076550D"/>
    <w:rsid w:val="00770A7C"/>
    <w:rsid w:val="007A59BA"/>
    <w:rsid w:val="007F6D8C"/>
    <w:rsid w:val="00857BD9"/>
    <w:rsid w:val="00863926"/>
    <w:rsid w:val="008701E5"/>
    <w:rsid w:val="008E3545"/>
    <w:rsid w:val="0096677A"/>
    <w:rsid w:val="009714E2"/>
    <w:rsid w:val="00980392"/>
    <w:rsid w:val="00983CD1"/>
    <w:rsid w:val="009A567C"/>
    <w:rsid w:val="009C5460"/>
    <w:rsid w:val="009D28B8"/>
    <w:rsid w:val="00A33BE9"/>
    <w:rsid w:val="00A520F8"/>
    <w:rsid w:val="00A948DB"/>
    <w:rsid w:val="00AB5A87"/>
    <w:rsid w:val="00AD40F1"/>
    <w:rsid w:val="00AF5105"/>
    <w:rsid w:val="00B21F83"/>
    <w:rsid w:val="00B25E02"/>
    <w:rsid w:val="00B50132"/>
    <w:rsid w:val="00B71E4D"/>
    <w:rsid w:val="00BB236E"/>
    <w:rsid w:val="00BC1D6E"/>
    <w:rsid w:val="00BE60A4"/>
    <w:rsid w:val="00C747F7"/>
    <w:rsid w:val="00CA42E2"/>
    <w:rsid w:val="00CB480F"/>
    <w:rsid w:val="00CD194F"/>
    <w:rsid w:val="00CD2BC5"/>
    <w:rsid w:val="00CD55A8"/>
    <w:rsid w:val="00D46AC4"/>
    <w:rsid w:val="00D62263"/>
    <w:rsid w:val="00D62E0B"/>
    <w:rsid w:val="00DA4257"/>
    <w:rsid w:val="00DC5FD2"/>
    <w:rsid w:val="00DE6914"/>
    <w:rsid w:val="00E17053"/>
    <w:rsid w:val="00E43A35"/>
    <w:rsid w:val="00E82DF6"/>
    <w:rsid w:val="00EE4F61"/>
    <w:rsid w:val="00F12AF2"/>
    <w:rsid w:val="00F34ABF"/>
    <w:rsid w:val="00F42DB6"/>
    <w:rsid w:val="00F5637D"/>
    <w:rsid w:val="00F707E6"/>
    <w:rsid w:val="00F93411"/>
    <w:rsid w:val="00FA3E4D"/>
    <w:rsid w:val="00FB0CEB"/>
    <w:rsid w:val="00FB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FEB2C"/>
  <w15:chartTrackingRefBased/>
  <w15:docId w15:val="{A5FF53D6-5596-4D1F-BDF8-3FA86AEA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D9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00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E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E0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E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"/>
    <w:link w:val="Akapitzlist"/>
    <w:uiPriority w:val="34"/>
    <w:locked/>
    <w:rsid w:val="00D62E0B"/>
    <w:rPr>
      <w:rFonts w:ascii="Arial" w:hAnsi="Arial" w:cs="Arial"/>
      <w:szCs w:val="24"/>
    </w:rPr>
  </w:style>
  <w:style w:type="paragraph" w:styleId="Akapitzlist">
    <w:name w:val="List Paragraph"/>
    <w:aliases w:val="Normal,Akapit z listą3,Akapit z listą31,Podsis rysunku,Tytuły,List Paragraph,Normalny1"/>
    <w:basedOn w:val="Normalny"/>
    <w:link w:val="AkapitzlistZnak"/>
    <w:uiPriority w:val="34"/>
    <w:qFormat/>
    <w:rsid w:val="00D62E0B"/>
    <w:pPr>
      <w:ind w:left="708"/>
    </w:pPr>
    <w:rPr>
      <w:rFonts w:eastAsiaTheme="minorHAnsi" w:cs="Arial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E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71E4D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71E4D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00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639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basedOn w:val="Domylnaczcionkaakapitu"/>
    <w:uiPriority w:val="22"/>
    <w:qFormat/>
    <w:rsid w:val="008639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Naporowski Jerzy</dc:creator>
  <cp:keywords/>
  <dc:description/>
  <cp:lastModifiedBy>Karweta Paweł (TW)</cp:lastModifiedBy>
  <cp:revision>70</cp:revision>
  <dcterms:created xsi:type="dcterms:W3CDTF">2024-03-14T11:17:00Z</dcterms:created>
  <dcterms:modified xsi:type="dcterms:W3CDTF">2026-03-03T12:51:00Z</dcterms:modified>
</cp:coreProperties>
</file>